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E18E" w14:textId="0988B267" w:rsidR="002F4D80" w:rsidRDefault="002F4D80" w:rsidP="5FC5FA7D">
      <w:pPr>
        <w:rPr>
          <w:rFonts w:ascii="Open Sans" w:hAnsi="Open Sans" w:cs="Open Sans"/>
          <w:b/>
          <w:bCs/>
          <w:color w:val="595959" w:themeColor="text1" w:themeTint="A6"/>
          <w:sz w:val="24"/>
          <w:szCs w:val="24"/>
        </w:rPr>
      </w:pPr>
      <w:bookmarkStart w:id="0" w:name="_GoBack"/>
      <w:bookmarkEnd w:id="0"/>
      <w:r w:rsidRPr="5FC5FA7D">
        <w:rPr>
          <w:rFonts w:ascii="Open Sans" w:hAnsi="Open Sans" w:cs="Open Sans"/>
          <w:b/>
          <w:bCs/>
          <w:color w:val="595959" w:themeColor="text1" w:themeTint="A6"/>
          <w:sz w:val="24"/>
          <w:szCs w:val="24"/>
        </w:rPr>
        <w:t xml:space="preserve">                                                                      </w:t>
      </w:r>
      <w:r>
        <w:rPr>
          <w:noProof/>
          <w:lang w:eastAsia="nb-NO"/>
        </w:rPr>
        <w:drawing>
          <wp:inline distT="0" distB="0" distL="0" distR="0" wp14:anchorId="2CEC73D5" wp14:editId="5FC5FA7D">
            <wp:extent cx="2853055" cy="895985"/>
            <wp:effectExtent l="0" t="0" r="444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05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3A9D2" w14:textId="464F83F4" w:rsidR="00C85606" w:rsidRPr="007B384B" w:rsidRDefault="008A2646" w:rsidP="008A2646">
      <w:pPr>
        <w:rPr>
          <w:rFonts w:ascii="Open Sans" w:hAnsi="Open Sans" w:cs="Open Sans"/>
          <w:color w:val="595959" w:themeColor="text1" w:themeTint="A6"/>
          <w:sz w:val="24"/>
          <w:szCs w:val="24"/>
        </w:rPr>
      </w:pPr>
      <w:r w:rsidRPr="394C7FA4">
        <w:rPr>
          <w:rFonts w:ascii="Open Sans" w:hAnsi="Open Sans" w:cs="Open Sans"/>
          <w:b/>
          <w:bCs/>
          <w:color w:val="595959" w:themeColor="text1" w:themeTint="A6"/>
          <w:sz w:val="24"/>
          <w:szCs w:val="24"/>
        </w:rPr>
        <w:t xml:space="preserve">Veiledning </w:t>
      </w:r>
      <w:r w:rsidR="00300317" w:rsidRPr="394C7FA4">
        <w:rPr>
          <w:rFonts w:ascii="Open Sans" w:hAnsi="Open Sans" w:cs="Open Sans"/>
          <w:b/>
          <w:bCs/>
          <w:color w:val="595959" w:themeColor="text1" w:themeTint="A6"/>
          <w:sz w:val="24"/>
          <w:szCs w:val="24"/>
        </w:rPr>
        <w:t xml:space="preserve">- </w:t>
      </w:r>
      <w:r w:rsidRPr="394C7FA4">
        <w:rPr>
          <w:rFonts w:ascii="Open Sans" w:hAnsi="Open Sans" w:cs="Open Sans"/>
          <w:b/>
          <w:bCs/>
          <w:color w:val="595959" w:themeColor="text1" w:themeTint="A6"/>
          <w:sz w:val="24"/>
          <w:szCs w:val="24"/>
        </w:rPr>
        <w:t>søknad om dispensasjon fra utdanningskrav for pedagogisk leder i henh</w:t>
      </w:r>
      <w:r w:rsidR="007414B2" w:rsidRPr="394C7FA4">
        <w:rPr>
          <w:rFonts w:ascii="Open Sans" w:hAnsi="Open Sans" w:cs="Open Sans"/>
          <w:b/>
          <w:bCs/>
          <w:color w:val="595959" w:themeColor="text1" w:themeTint="A6"/>
          <w:sz w:val="24"/>
          <w:szCs w:val="24"/>
        </w:rPr>
        <w:t xml:space="preserve">old til </w:t>
      </w:r>
      <w:r w:rsidR="4233F287" w:rsidRPr="394C7FA4">
        <w:rPr>
          <w:rFonts w:ascii="Open Sans" w:hAnsi="Open Sans" w:cs="Open Sans"/>
          <w:b/>
          <w:bCs/>
          <w:color w:val="595959" w:themeColor="text1" w:themeTint="A6"/>
          <w:sz w:val="24"/>
          <w:szCs w:val="24"/>
        </w:rPr>
        <w:t>l</w:t>
      </w:r>
      <w:r w:rsidR="007414B2" w:rsidRPr="394C7FA4">
        <w:rPr>
          <w:rFonts w:ascii="Open Sans" w:hAnsi="Open Sans" w:cs="Open Sans"/>
          <w:b/>
          <w:bCs/>
          <w:color w:val="595959" w:themeColor="text1" w:themeTint="A6"/>
          <w:sz w:val="24"/>
          <w:szCs w:val="24"/>
        </w:rPr>
        <w:t>ov om barnehager §</w:t>
      </w:r>
      <w:r w:rsidR="00C77DAC" w:rsidRPr="394C7FA4">
        <w:rPr>
          <w:rFonts w:ascii="Open Sans" w:hAnsi="Open Sans" w:cs="Open Sans"/>
          <w:b/>
          <w:bCs/>
          <w:color w:val="595959" w:themeColor="text1" w:themeTint="A6"/>
          <w:sz w:val="24"/>
          <w:szCs w:val="24"/>
        </w:rPr>
        <w:t xml:space="preserve"> </w:t>
      </w:r>
      <w:r w:rsidR="002F4D80" w:rsidRPr="394C7FA4">
        <w:rPr>
          <w:rFonts w:ascii="Open Sans" w:hAnsi="Open Sans" w:cs="Open Sans"/>
          <w:b/>
          <w:bCs/>
          <w:color w:val="595959" w:themeColor="text1" w:themeTint="A6"/>
          <w:sz w:val="24"/>
          <w:szCs w:val="24"/>
        </w:rPr>
        <w:t>25</w:t>
      </w:r>
      <w:r w:rsidRPr="394C7FA4">
        <w:rPr>
          <w:rFonts w:ascii="Open Sans" w:hAnsi="Open Sans" w:cs="Open Sans"/>
          <w:b/>
          <w:bCs/>
          <w:color w:val="595959" w:themeColor="text1" w:themeTint="A6"/>
          <w:sz w:val="24"/>
          <w:szCs w:val="24"/>
        </w:rPr>
        <w:t>.</w:t>
      </w:r>
      <w:r w:rsidR="00C77DAC" w:rsidRPr="394C7FA4">
        <w:rPr>
          <w:rFonts w:ascii="Open Sans" w:hAnsi="Open Sans" w:cs="Open Sans"/>
          <w:b/>
          <w:bCs/>
          <w:color w:val="595959" w:themeColor="text1" w:themeTint="A6"/>
          <w:sz w:val="24"/>
          <w:szCs w:val="24"/>
        </w:rPr>
        <w:t xml:space="preserve"> </w:t>
      </w:r>
      <w:r w:rsidR="00C77DAC" w:rsidRPr="394C7FA4">
        <w:rPr>
          <w:rFonts w:ascii="Open Sans" w:hAnsi="Open Sans" w:cs="Open Sans"/>
          <w:color w:val="595959" w:themeColor="text1" w:themeTint="A6"/>
          <w:sz w:val="24"/>
          <w:szCs w:val="24"/>
        </w:rPr>
        <w:t xml:space="preserve"> </w:t>
      </w:r>
    </w:p>
    <w:p w14:paraId="2EFCD4F3" w14:textId="60F82436" w:rsidR="00C428B8" w:rsidRDefault="35B7D924" w:rsidP="008A2646">
      <w:pPr>
        <w:rPr>
          <w:rFonts w:ascii="Open Sans" w:hAnsi="Open Sans" w:cs="Open Sans"/>
          <w:color w:val="595959" w:themeColor="text1" w:themeTint="A6"/>
        </w:rPr>
      </w:pPr>
      <w:r w:rsidRPr="394C7FA4">
        <w:rPr>
          <w:rFonts w:ascii="Open Sans" w:hAnsi="Open Sans" w:cs="Open Sans"/>
          <w:color w:val="595959" w:themeColor="text1" w:themeTint="A6"/>
        </w:rPr>
        <w:t xml:space="preserve">Kravene til pedagogisk bemanning skal sikre at det </w:t>
      </w:r>
      <w:r w:rsidR="5A26961A" w:rsidRPr="394C7FA4">
        <w:rPr>
          <w:rFonts w:ascii="Open Sans" w:hAnsi="Open Sans" w:cs="Open Sans"/>
          <w:color w:val="595959" w:themeColor="text1" w:themeTint="A6"/>
        </w:rPr>
        <w:t>e</w:t>
      </w:r>
      <w:r w:rsidRPr="394C7FA4">
        <w:rPr>
          <w:rFonts w:ascii="Open Sans" w:hAnsi="Open Sans" w:cs="Open Sans"/>
          <w:color w:val="595959" w:themeColor="text1" w:themeTint="A6"/>
        </w:rPr>
        <w:t>r tilstrekkelig personale med pedagogisk kompetanse til å ivareta et systematisk arbeid med barnas behov for omsorg, lek og læring slik det kreves i barnehagelov</w:t>
      </w:r>
      <w:r w:rsidR="1037C571" w:rsidRPr="394C7FA4">
        <w:rPr>
          <w:rFonts w:ascii="Open Sans" w:hAnsi="Open Sans" w:cs="Open Sans"/>
          <w:color w:val="595959" w:themeColor="text1" w:themeTint="A6"/>
        </w:rPr>
        <w:t>en</w:t>
      </w:r>
      <w:r w:rsidRPr="394C7FA4">
        <w:rPr>
          <w:rFonts w:ascii="Open Sans" w:hAnsi="Open Sans" w:cs="Open Sans"/>
          <w:color w:val="595959" w:themeColor="text1" w:themeTint="A6"/>
        </w:rPr>
        <w:t xml:space="preserve"> og i rammeplanen. Eier skal påse at kravene til utdanning og bemanning gitt i barnehageloven §§ 24 og 25 og tilhørende forskrifter følges. Det ligger til barnehageeiers styringsrett å bestemme hvordan barnehagens personalressurser organiseres innenfor regelverkets rammer.</w:t>
      </w:r>
    </w:p>
    <w:p w14:paraId="2D49F3D2" w14:textId="75ED5529" w:rsidR="009C77E8" w:rsidRDefault="008A2646" w:rsidP="008A2646">
      <w:pPr>
        <w:rPr>
          <w:rFonts w:ascii="Open Sans" w:hAnsi="Open Sans" w:cs="Open Sans"/>
          <w:iCs/>
          <w:color w:val="595959" w:themeColor="text1" w:themeTint="A6"/>
        </w:rPr>
      </w:pPr>
      <w:r w:rsidRPr="007B384B">
        <w:rPr>
          <w:rFonts w:ascii="Open Sans" w:hAnsi="Open Sans" w:cs="Open Sans"/>
          <w:color w:val="595959" w:themeColor="text1" w:themeTint="A6"/>
        </w:rPr>
        <w:t xml:space="preserve">Lov om barnehager § </w:t>
      </w:r>
      <w:r w:rsidR="002F4D80">
        <w:rPr>
          <w:rFonts w:ascii="Open Sans" w:hAnsi="Open Sans" w:cs="Open Sans"/>
          <w:color w:val="595959" w:themeColor="text1" w:themeTint="A6"/>
        </w:rPr>
        <w:t>25</w:t>
      </w:r>
      <w:r w:rsidRPr="007B384B">
        <w:rPr>
          <w:rFonts w:ascii="Open Sans" w:hAnsi="Open Sans" w:cs="Open Sans"/>
          <w:color w:val="595959" w:themeColor="text1" w:themeTint="A6"/>
        </w:rPr>
        <w:t xml:space="preserve"> stiller krav om at pedagogisk</w:t>
      </w:r>
      <w:r w:rsidR="00521977">
        <w:rPr>
          <w:rFonts w:ascii="Open Sans" w:hAnsi="Open Sans" w:cs="Open Sans"/>
          <w:color w:val="595959" w:themeColor="text1" w:themeTint="A6"/>
        </w:rPr>
        <w:t>e</w:t>
      </w:r>
      <w:r w:rsidRPr="007B384B">
        <w:rPr>
          <w:rFonts w:ascii="Open Sans" w:hAnsi="Open Sans" w:cs="Open Sans"/>
          <w:color w:val="595959" w:themeColor="text1" w:themeTint="A6"/>
        </w:rPr>
        <w:t xml:space="preserve"> leder</w:t>
      </w:r>
      <w:r w:rsidR="00521977">
        <w:rPr>
          <w:rFonts w:ascii="Open Sans" w:hAnsi="Open Sans" w:cs="Open Sans"/>
          <w:color w:val="595959" w:themeColor="text1" w:themeTint="A6"/>
        </w:rPr>
        <w:t>e</w:t>
      </w:r>
      <w:r w:rsidRPr="007B384B">
        <w:rPr>
          <w:rFonts w:ascii="Open Sans" w:hAnsi="Open Sans" w:cs="Open Sans"/>
          <w:color w:val="595959" w:themeColor="text1" w:themeTint="A6"/>
        </w:rPr>
        <w:t xml:space="preserve"> skal ha utdanning som barnehagelærer eller annen høgskoleutdanning som gir </w:t>
      </w:r>
      <w:r w:rsidR="00297BF7" w:rsidRPr="007B384B">
        <w:rPr>
          <w:rFonts w:ascii="Open Sans" w:hAnsi="Open Sans" w:cs="Open Sans"/>
          <w:color w:val="595959" w:themeColor="text1" w:themeTint="A6"/>
        </w:rPr>
        <w:t xml:space="preserve">kvalifiserende </w:t>
      </w:r>
      <w:r w:rsidRPr="007B384B">
        <w:rPr>
          <w:rFonts w:ascii="Open Sans" w:hAnsi="Open Sans" w:cs="Open Sans"/>
          <w:color w:val="595959" w:themeColor="text1" w:themeTint="A6"/>
        </w:rPr>
        <w:t>barnefa</w:t>
      </w:r>
      <w:r w:rsidR="007414B2" w:rsidRPr="007B384B">
        <w:rPr>
          <w:rFonts w:ascii="Open Sans" w:hAnsi="Open Sans" w:cs="Open Sans"/>
          <w:color w:val="595959" w:themeColor="text1" w:themeTint="A6"/>
        </w:rPr>
        <w:t xml:space="preserve">glig og pedagogisk kompetanse. </w:t>
      </w:r>
      <w:r w:rsidR="009C77E8" w:rsidRPr="009C77E8">
        <w:rPr>
          <w:rFonts w:ascii="Open Sans" w:hAnsi="Open Sans" w:cs="Open Sans"/>
          <w:color w:val="595959" w:themeColor="text1" w:themeTint="A6"/>
        </w:rPr>
        <w:t>Betegnelsen pedagogisk leder omfatter i denne sammenhengen alle ansatte med barnehagelærerutdanning eller tilsvarende kvalifiserende utdanning.</w:t>
      </w:r>
      <w:r w:rsidR="009C77E8">
        <w:rPr>
          <w:rFonts w:ascii="Open Sans" w:hAnsi="Open Sans" w:cs="Open Sans"/>
          <w:color w:val="595959" w:themeColor="text1" w:themeTint="A6"/>
        </w:rPr>
        <w:t xml:space="preserve"> </w:t>
      </w:r>
      <w:r w:rsidR="009C77E8" w:rsidRPr="009C77E8">
        <w:rPr>
          <w:rFonts w:ascii="Open Sans" w:hAnsi="Open Sans" w:cs="Open Sans"/>
          <w:color w:val="595959" w:themeColor="text1" w:themeTint="A6"/>
        </w:rPr>
        <w:t>Pedagogisk leder har et helhetlig ansvar for planlegging og vurdering, daglig omsorg for det enkelte barnet, for utviklingen av det sosiale miljøet og lærings- og danningsmiljøet i barnegruppen og for samarb</w:t>
      </w:r>
      <w:r w:rsidR="0034205B">
        <w:rPr>
          <w:rFonts w:ascii="Open Sans" w:hAnsi="Open Sans" w:cs="Open Sans"/>
          <w:color w:val="595959" w:themeColor="text1" w:themeTint="A6"/>
        </w:rPr>
        <w:t xml:space="preserve">eidet med barnas foreldre og </w:t>
      </w:r>
      <w:r w:rsidR="009C77E8" w:rsidRPr="009C77E8">
        <w:rPr>
          <w:rFonts w:ascii="Open Sans" w:hAnsi="Open Sans" w:cs="Open Sans"/>
          <w:color w:val="595959" w:themeColor="text1" w:themeTint="A6"/>
        </w:rPr>
        <w:t xml:space="preserve">veiledningsansvar overfor det øvrige personalet. I samarbeid med barnehagestyrer vil en pedagogisk leder ha oppgaver som inngår som del i arbeidet med å utvikle barnehagen som pedagogisk virksomhet og barnehagens samarbeid med andre tjenester. </w:t>
      </w:r>
    </w:p>
    <w:p w14:paraId="66714A35" w14:textId="71EA98A4" w:rsidR="005D3211" w:rsidRDefault="348161E2" w:rsidP="008A2646">
      <w:pPr>
        <w:rPr>
          <w:rFonts w:ascii="Open Sans" w:hAnsi="Open Sans" w:cs="Open Sans"/>
          <w:color w:val="595959" w:themeColor="text1" w:themeTint="A6"/>
        </w:rPr>
      </w:pPr>
      <w:r w:rsidRPr="5B66F557">
        <w:rPr>
          <w:rFonts w:ascii="Open Sans" w:hAnsi="Open Sans" w:cs="Open Sans"/>
          <w:color w:val="595959" w:themeColor="text1" w:themeTint="A6"/>
        </w:rPr>
        <w:t xml:space="preserve">Kommunen kan gi midlertidig dispensasjon fra utdanningskravet etter bestemmelsen i forskrift om pedagogisk bemanning og dispensasjon i barnehager § </w:t>
      </w:r>
      <w:r w:rsidR="2B468E72" w:rsidRPr="5B66F557">
        <w:rPr>
          <w:rFonts w:ascii="Open Sans" w:hAnsi="Open Sans" w:cs="Open Sans"/>
          <w:color w:val="595959" w:themeColor="text1" w:themeTint="A6"/>
        </w:rPr>
        <w:t>3</w:t>
      </w:r>
      <w:r w:rsidRPr="5B66F557">
        <w:rPr>
          <w:rFonts w:ascii="Open Sans" w:hAnsi="Open Sans" w:cs="Open Sans"/>
          <w:color w:val="595959" w:themeColor="text1" w:themeTint="A6"/>
        </w:rPr>
        <w:t>. Det er kun barnehagens eier eller den som denne delegerer myndighet til, som kan søke om dispensasjon.</w:t>
      </w:r>
      <w:r w:rsidR="306B07EB" w:rsidRPr="5B66F557">
        <w:rPr>
          <w:rFonts w:ascii="Open Sans" w:hAnsi="Open Sans" w:cs="Open Sans"/>
          <w:color w:val="595959" w:themeColor="text1" w:themeTint="A6"/>
        </w:rPr>
        <w:t xml:space="preserve"> </w:t>
      </w:r>
    </w:p>
    <w:p w14:paraId="2338CD64" w14:textId="66326731" w:rsidR="006465B0" w:rsidRPr="009121B8" w:rsidRDefault="005D3211" w:rsidP="006465B0">
      <w:pPr>
        <w:rPr>
          <w:rFonts w:ascii="Open Sans" w:hAnsi="Open Sans" w:cs="Open Sans"/>
          <w:strike/>
          <w:color w:val="595959" w:themeColor="text1" w:themeTint="A6"/>
        </w:rPr>
      </w:pPr>
      <w:r w:rsidRPr="005D3211">
        <w:rPr>
          <w:rFonts w:ascii="Open Sans" w:hAnsi="Open Sans" w:cs="Open Sans"/>
          <w:b/>
          <w:color w:val="595959" w:themeColor="text1" w:themeTint="A6"/>
        </w:rPr>
        <w:t>Generelt om dispensasjonsadgangen</w:t>
      </w:r>
      <w:r>
        <w:rPr>
          <w:rFonts w:ascii="Open Sans" w:hAnsi="Open Sans" w:cs="Open Sans"/>
          <w:color w:val="595959" w:themeColor="text1" w:themeTint="A6"/>
        </w:rPr>
        <w:br/>
        <w:t>Ved rekrut</w:t>
      </w:r>
      <w:r w:rsidR="001974A6">
        <w:rPr>
          <w:rFonts w:ascii="Open Sans" w:hAnsi="Open Sans" w:cs="Open Sans"/>
          <w:color w:val="595959" w:themeColor="text1" w:themeTint="A6"/>
        </w:rPr>
        <w:t>t</w:t>
      </w:r>
      <w:r>
        <w:rPr>
          <w:rFonts w:ascii="Open Sans" w:hAnsi="Open Sans" w:cs="Open Sans"/>
          <w:color w:val="595959" w:themeColor="text1" w:themeTint="A6"/>
        </w:rPr>
        <w:t>ering til stilling som pedagogisk leder skal k</w:t>
      </w:r>
      <w:r w:rsidR="00297BF7" w:rsidRPr="007B384B">
        <w:rPr>
          <w:rFonts w:ascii="Open Sans" w:hAnsi="Open Sans" w:cs="Open Sans"/>
          <w:color w:val="595959" w:themeColor="text1" w:themeTint="A6"/>
        </w:rPr>
        <w:t xml:space="preserve">valifiserte </w:t>
      </w:r>
      <w:r w:rsidR="00297BF7" w:rsidRPr="007B384B">
        <w:rPr>
          <w:rFonts w:ascii="Open Sans" w:hAnsi="Open Sans" w:cs="Open Sans"/>
          <w:iCs/>
          <w:color w:val="595959" w:themeColor="text1" w:themeTint="A6"/>
        </w:rPr>
        <w:t>s</w:t>
      </w:r>
      <w:r w:rsidR="008A2646" w:rsidRPr="007B384B">
        <w:rPr>
          <w:rFonts w:ascii="Open Sans" w:hAnsi="Open Sans" w:cs="Open Sans"/>
          <w:color w:val="595959" w:themeColor="text1" w:themeTint="A6"/>
        </w:rPr>
        <w:t xml:space="preserve">økere </w:t>
      </w:r>
      <w:r w:rsidR="00297BF7" w:rsidRPr="007B384B">
        <w:rPr>
          <w:rFonts w:ascii="Open Sans" w:hAnsi="Open Sans" w:cs="Open Sans"/>
          <w:color w:val="595959" w:themeColor="text1" w:themeTint="A6"/>
        </w:rPr>
        <w:t xml:space="preserve">alltid </w:t>
      </w:r>
      <w:r w:rsidR="008A2646" w:rsidRPr="007B384B">
        <w:rPr>
          <w:rFonts w:ascii="Open Sans" w:hAnsi="Open Sans" w:cs="Open Sans"/>
          <w:color w:val="595959" w:themeColor="text1" w:themeTint="A6"/>
        </w:rPr>
        <w:t xml:space="preserve">vurderes før </w:t>
      </w:r>
      <w:r>
        <w:rPr>
          <w:rFonts w:ascii="Open Sans" w:hAnsi="Open Sans" w:cs="Open Sans"/>
          <w:color w:val="595959" w:themeColor="text1" w:themeTint="A6"/>
        </w:rPr>
        <w:t>øvrige</w:t>
      </w:r>
      <w:r w:rsidR="008A2646" w:rsidRPr="007B384B">
        <w:rPr>
          <w:rFonts w:ascii="Open Sans" w:hAnsi="Open Sans" w:cs="Open Sans"/>
          <w:color w:val="595959" w:themeColor="text1" w:themeTint="A6"/>
        </w:rPr>
        <w:t xml:space="preserve"> søkere.</w:t>
      </w:r>
      <w:r w:rsidR="00C77DAC" w:rsidRPr="007B384B">
        <w:rPr>
          <w:rFonts w:ascii="Open Sans" w:hAnsi="Open Sans" w:cs="Open Sans"/>
          <w:iCs/>
          <w:color w:val="595959" w:themeColor="text1" w:themeTint="A6"/>
        </w:rPr>
        <w:t xml:space="preserve"> </w:t>
      </w:r>
      <w:r w:rsidR="008A2646" w:rsidRPr="007B384B">
        <w:rPr>
          <w:rFonts w:ascii="Open Sans" w:hAnsi="Open Sans" w:cs="Open Sans"/>
          <w:color w:val="595959" w:themeColor="text1" w:themeTint="A6"/>
        </w:rPr>
        <w:t xml:space="preserve">Dersom </w:t>
      </w:r>
      <w:r>
        <w:rPr>
          <w:rFonts w:ascii="Open Sans" w:hAnsi="Open Sans" w:cs="Open Sans"/>
          <w:color w:val="595959" w:themeColor="text1" w:themeTint="A6"/>
        </w:rPr>
        <w:t>øvrige</w:t>
      </w:r>
      <w:r w:rsidR="008A2646" w:rsidRPr="007B384B">
        <w:rPr>
          <w:rFonts w:ascii="Open Sans" w:hAnsi="Open Sans" w:cs="Open Sans"/>
          <w:color w:val="595959" w:themeColor="text1" w:themeTint="A6"/>
        </w:rPr>
        <w:t xml:space="preserve"> søkere skal</w:t>
      </w:r>
      <w:r w:rsidR="006465B0" w:rsidRPr="007B384B">
        <w:rPr>
          <w:rFonts w:ascii="Open Sans" w:hAnsi="Open Sans" w:cs="Open Sans"/>
          <w:color w:val="595959" w:themeColor="text1" w:themeTint="A6"/>
        </w:rPr>
        <w:t xml:space="preserve"> </w:t>
      </w:r>
      <w:r w:rsidR="00C85606" w:rsidRPr="007B384B">
        <w:rPr>
          <w:rFonts w:ascii="Open Sans" w:hAnsi="Open Sans" w:cs="Open Sans"/>
          <w:color w:val="595959" w:themeColor="text1" w:themeTint="A6"/>
        </w:rPr>
        <w:t>komme i betraktning</w:t>
      </w:r>
      <w:r w:rsidR="001974A6">
        <w:rPr>
          <w:rFonts w:ascii="Open Sans" w:hAnsi="Open Sans" w:cs="Open Sans"/>
          <w:color w:val="595959" w:themeColor="text1" w:themeTint="A6"/>
        </w:rPr>
        <w:t>,</w:t>
      </w:r>
      <w:r w:rsidR="00C85606" w:rsidRPr="007B384B">
        <w:rPr>
          <w:rFonts w:ascii="Open Sans" w:hAnsi="Open Sans" w:cs="Open Sans"/>
          <w:color w:val="595959" w:themeColor="text1" w:themeTint="A6"/>
        </w:rPr>
        <w:t xml:space="preserve"> må søker</w:t>
      </w:r>
      <w:r w:rsidR="00A73D4A">
        <w:rPr>
          <w:rFonts w:ascii="Open Sans" w:hAnsi="Open Sans" w:cs="Open Sans"/>
          <w:color w:val="595959" w:themeColor="text1" w:themeTint="A6"/>
        </w:rPr>
        <w:t>e</w:t>
      </w:r>
      <w:r w:rsidR="008A2646" w:rsidRPr="007B384B">
        <w:rPr>
          <w:rFonts w:ascii="Open Sans" w:hAnsi="Open Sans" w:cs="Open Sans"/>
          <w:color w:val="595959" w:themeColor="text1" w:themeTint="A6"/>
        </w:rPr>
        <w:t xml:space="preserve"> som </w:t>
      </w:r>
      <w:r w:rsidR="00326D68">
        <w:rPr>
          <w:rFonts w:ascii="Open Sans" w:hAnsi="Open Sans" w:cs="Open Sans"/>
          <w:color w:val="595959" w:themeColor="text1" w:themeTint="A6"/>
        </w:rPr>
        <w:t>har barnehagelærer utdanning eller tilsvarende</w:t>
      </w:r>
      <w:r w:rsidR="008A2646" w:rsidRPr="007B384B">
        <w:rPr>
          <w:rFonts w:ascii="Open Sans" w:hAnsi="Open Sans" w:cs="Open Sans"/>
          <w:color w:val="595959" w:themeColor="text1" w:themeTint="A6"/>
        </w:rPr>
        <w:t xml:space="preserve"> kvalifiser</w:t>
      </w:r>
      <w:r w:rsidR="00326D68">
        <w:rPr>
          <w:rFonts w:ascii="Open Sans" w:hAnsi="Open Sans" w:cs="Open Sans"/>
          <w:color w:val="595959" w:themeColor="text1" w:themeTint="A6"/>
        </w:rPr>
        <w:t xml:space="preserve">ende utdanning, </w:t>
      </w:r>
      <w:r w:rsidR="008A2646" w:rsidRPr="007B384B">
        <w:rPr>
          <w:rFonts w:ascii="Open Sans" w:hAnsi="Open Sans" w:cs="Open Sans"/>
          <w:color w:val="595959" w:themeColor="text1" w:themeTint="A6"/>
        </w:rPr>
        <w:t>ha trukket søknaden.</w:t>
      </w:r>
      <w:r w:rsidR="006903B4" w:rsidRPr="007B384B">
        <w:rPr>
          <w:rFonts w:ascii="Open Sans" w:hAnsi="Open Sans" w:cs="Open Sans"/>
          <w:color w:val="595959" w:themeColor="text1" w:themeTint="A6"/>
        </w:rPr>
        <w:t xml:space="preserve"> </w:t>
      </w:r>
      <w:r w:rsidR="00BA3D82">
        <w:rPr>
          <w:rFonts w:ascii="Open Sans" w:hAnsi="Open Sans" w:cs="Open Sans"/>
          <w:color w:val="595959" w:themeColor="text1" w:themeTint="A6"/>
        </w:rPr>
        <w:t xml:space="preserve">Barnehageeiers innsats for å skaffe kvalifisert søker må fremkomme av søknaden. </w:t>
      </w:r>
      <w:r w:rsidR="00C85606" w:rsidRPr="007B384B">
        <w:rPr>
          <w:rFonts w:ascii="Open Sans" w:hAnsi="Open Sans" w:cs="Open Sans"/>
          <w:color w:val="595959" w:themeColor="text1" w:themeTint="A6"/>
        </w:rPr>
        <w:t>D</w:t>
      </w:r>
      <w:r w:rsidR="00BA3D82">
        <w:rPr>
          <w:rFonts w:ascii="Open Sans" w:hAnsi="Open Sans" w:cs="Open Sans"/>
          <w:color w:val="595959" w:themeColor="text1" w:themeTint="A6"/>
        </w:rPr>
        <w:t xml:space="preserve">et er en forutsetning for innvilgelse av </w:t>
      </w:r>
      <w:r w:rsidR="00297BF7" w:rsidRPr="007B384B">
        <w:rPr>
          <w:rFonts w:ascii="Open Sans" w:hAnsi="Open Sans" w:cs="Open Sans"/>
          <w:color w:val="595959" w:themeColor="text1" w:themeTint="A6"/>
        </w:rPr>
        <w:t>dispensasjons</w:t>
      </w:r>
      <w:r w:rsidR="00C85606" w:rsidRPr="007B384B">
        <w:rPr>
          <w:rFonts w:ascii="Open Sans" w:hAnsi="Open Sans" w:cs="Open Sans"/>
          <w:color w:val="595959" w:themeColor="text1" w:themeTint="A6"/>
        </w:rPr>
        <w:t xml:space="preserve">søknaden at </w:t>
      </w:r>
      <w:r w:rsidR="00297BF7" w:rsidRPr="009121B8">
        <w:rPr>
          <w:rFonts w:ascii="Open Sans" w:hAnsi="Open Sans" w:cs="Open Sans"/>
          <w:color w:val="595959" w:themeColor="text1" w:themeTint="A6"/>
        </w:rPr>
        <w:t>barnehage</w:t>
      </w:r>
      <w:r w:rsidR="00C85606" w:rsidRPr="009121B8">
        <w:rPr>
          <w:rFonts w:ascii="Open Sans" w:hAnsi="Open Sans" w:cs="Open Sans"/>
          <w:color w:val="595959" w:themeColor="text1" w:themeTint="A6"/>
        </w:rPr>
        <w:t>eier har gjort et betydelig arbeid for å skaffe kvalifisert</w:t>
      </w:r>
      <w:r w:rsidR="00326D68" w:rsidRPr="009121B8">
        <w:rPr>
          <w:rFonts w:ascii="Open Sans" w:hAnsi="Open Sans" w:cs="Open Sans"/>
          <w:color w:val="595959" w:themeColor="text1" w:themeTint="A6"/>
        </w:rPr>
        <w:t>e</w:t>
      </w:r>
      <w:r w:rsidR="00C85606" w:rsidRPr="009121B8">
        <w:rPr>
          <w:rFonts w:ascii="Open Sans" w:hAnsi="Open Sans" w:cs="Open Sans"/>
          <w:color w:val="595959" w:themeColor="text1" w:themeTint="A6"/>
        </w:rPr>
        <w:t xml:space="preserve"> søker</w:t>
      </w:r>
      <w:r w:rsidR="00326D68" w:rsidRPr="009121B8">
        <w:rPr>
          <w:rFonts w:ascii="Open Sans" w:hAnsi="Open Sans" w:cs="Open Sans"/>
          <w:color w:val="595959" w:themeColor="text1" w:themeTint="A6"/>
        </w:rPr>
        <w:t>e</w:t>
      </w:r>
      <w:r w:rsidR="00377CCB" w:rsidRPr="009C77E8">
        <w:rPr>
          <w:rFonts w:ascii="Open Sans" w:hAnsi="Open Sans" w:cs="Open Sans"/>
          <w:strike/>
          <w:color w:val="595959" w:themeColor="text1" w:themeTint="A6"/>
        </w:rPr>
        <w:t xml:space="preserve"> </w:t>
      </w:r>
      <w:r w:rsidR="00377CCB" w:rsidRPr="009C77E8">
        <w:rPr>
          <w:rFonts w:ascii="Open Sans" w:hAnsi="Open Sans" w:cs="Open Sans"/>
          <w:color w:val="595959" w:themeColor="text1" w:themeTint="A6"/>
        </w:rPr>
        <w:t>ved at</w:t>
      </w:r>
      <w:r w:rsidR="00377CCB">
        <w:rPr>
          <w:rFonts w:ascii="Open Sans" w:hAnsi="Open Sans" w:cs="Open Sans"/>
          <w:color w:val="595959" w:themeColor="text1" w:themeTint="A6"/>
        </w:rPr>
        <w:t xml:space="preserve"> </w:t>
      </w:r>
      <w:r w:rsidR="009C77E8">
        <w:rPr>
          <w:rFonts w:ascii="Open Sans" w:hAnsi="Open Sans" w:cs="Open Sans"/>
          <w:color w:val="595959" w:themeColor="text1" w:themeTint="A6"/>
        </w:rPr>
        <w:t xml:space="preserve">utlysningen av </w:t>
      </w:r>
      <w:r w:rsidR="00377CCB">
        <w:rPr>
          <w:rFonts w:ascii="Open Sans" w:hAnsi="Open Sans" w:cs="Open Sans"/>
          <w:color w:val="595959" w:themeColor="text1" w:themeTint="A6"/>
        </w:rPr>
        <w:t xml:space="preserve">stillingen har skjedd eksternt og på et sted som favner den brede søkergruppen. </w:t>
      </w:r>
    </w:p>
    <w:p w14:paraId="55BABA36" w14:textId="798D2B40" w:rsidR="00D67DCD" w:rsidRDefault="42453853" w:rsidP="5B66F557">
      <w:pPr>
        <w:rPr>
          <w:rFonts w:ascii="Open Sans" w:hAnsi="Open Sans" w:cs="Open Sans"/>
          <w:color w:val="595959" w:themeColor="text1" w:themeTint="A6"/>
        </w:rPr>
      </w:pPr>
      <w:r w:rsidRPr="394C7FA4">
        <w:rPr>
          <w:rFonts w:ascii="Open Sans" w:hAnsi="Open Sans" w:cs="Open Sans"/>
          <w:color w:val="595959" w:themeColor="text1" w:themeTint="A6"/>
        </w:rPr>
        <w:lastRenderedPageBreak/>
        <w:t xml:space="preserve">Kommunen må </w:t>
      </w:r>
      <w:r w:rsidR="1109C9C0" w:rsidRPr="394C7FA4">
        <w:rPr>
          <w:rFonts w:ascii="Open Sans" w:hAnsi="Open Sans" w:cs="Open Sans"/>
          <w:color w:val="595959" w:themeColor="text1" w:themeTint="A6"/>
        </w:rPr>
        <w:t xml:space="preserve">gjøre en konkret og skjønnsmessig </w:t>
      </w:r>
      <w:r w:rsidR="6C696D9B" w:rsidRPr="394C7FA4">
        <w:rPr>
          <w:rFonts w:ascii="Open Sans" w:hAnsi="Open Sans" w:cs="Open Sans"/>
          <w:color w:val="595959" w:themeColor="text1" w:themeTint="A6"/>
        </w:rPr>
        <w:t>vurder</w:t>
      </w:r>
      <w:r w:rsidR="2BD87D05" w:rsidRPr="394C7FA4">
        <w:rPr>
          <w:rFonts w:ascii="Open Sans" w:hAnsi="Open Sans" w:cs="Open Sans"/>
          <w:color w:val="595959" w:themeColor="text1" w:themeTint="A6"/>
        </w:rPr>
        <w:t xml:space="preserve">ing i hvert enkelt tilfelle nå vi skal vurdere eiers innsats for å skaffe kvalifisert </w:t>
      </w:r>
      <w:r w:rsidR="57A7136A" w:rsidRPr="394C7FA4">
        <w:rPr>
          <w:rFonts w:ascii="Open Sans" w:hAnsi="Open Sans" w:cs="Open Sans"/>
          <w:color w:val="595959" w:themeColor="text1" w:themeTint="A6"/>
        </w:rPr>
        <w:t>søker</w:t>
      </w:r>
      <w:r w:rsidR="2BD87D05" w:rsidRPr="394C7FA4">
        <w:rPr>
          <w:rFonts w:ascii="Open Sans" w:hAnsi="Open Sans" w:cs="Open Sans"/>
          <w:color w:val="595959" w:themeColor="text1" w:themeTint="A6"/>
        </w:rPr>
        <w:t xml:space="preserve">. </w:t>
      </w:r>
      <w:r w:rsidRPr="394C7FA4">
        <w:rPr>
          <w:rFonts w:ascii="Open Sans" w:hAnsi="Open Sans" w:cs="Open Sans"/>
          <w:color w:val="595959" w:themeColor="text1" w:themeTint="A6"/>
        </w:rPr>
        <w:t xml:space="preserve"> </w:t>
      </w:r>
      <w:r w:rsidR="13CCC94F" w:rsidRPr="394C7FA4">
        <w:rPr>
          <w:rFonts w:ascii="Open Sans" w:eastAsia="Open Sans" w:hAnsi="Open Sans" w:cs="Open Sans"/>
          <w:color w:val="595959" w:themeColor="text1" w:themeTint="A6"/>
        </w:rPr>
        <w:t>Hva som vurderes som betydelig arbeid avhenger av hva som er barnehagens utfordring, om de</w:t>
      </w:r>
      <w:r w:rsidR="3DD3C7BB" w:rsidRPr="394C7FA4">
        <w:rPr>
          <w:rFonts w:ascii="Open Sans" w:eastAsia="Open Sans" w:hAnsi="Open Sans" w:cs="Open Sans"/>
          <w:color w:val="595959" w:themeColor="text1" w:themeTint="A6"/>
        </w:rPr>
        <w:t>re</w:t>
      </w:r>
      <w:r w:rsidR="13CCC94F" w:rsidRPr="394C7FA4">
        <w:rPr>
          <w:rFonts w:ascii="Open Sans" w:eastAsia="Open Sans" w:hAnsi="Open Sans" w:cs="Open Sans"/>
          <w:color w:val="595959" w:themeColor="text1" w:themeTint="A6"/>
        </w:rPr>
        <w:t xml:space="preserve"> over lang tid har manglet pedagoger, om behovet har oppstått akutt, om de</w:t>
      </w:r>
      <w:r w:rsidR="34F8FB88" w:rsidRPr="394C7FA4">
        <w:rPr>
          <w:rFonts w:ascii="Open Sans" w:eastAsia="Open Sans" w:hAnsi="Open Sans" w:cs="Open Sans"/>
          <w:color w:val="595959" w:themeColor="text1" w:themeTint="A6"/>
        </w:rPr>
        <w:t>re</w:t>
      </w:r>
      <w:r w:rsidR="13CCC94F" w:rsidRPr="394C7FA4">
        <w:rPr>
          <w:rFonts w:ascii="Open Sans" w:eastAsia="Open Sans" w:hAnsi="Open Sans" w:cs="Open Sans"/>
          <w:color w:val="595959" w:themeColor="text1" w:themeTint="A6"/>
        </w:rPr>
        <w:t xml:space="preserve"> mangler en eller flere, om det er i forbindelse med et vikariat, om de</w:t>
      </w:r>
      <w:r w:rsidR="2C29A0AE" w:rsidRPr="394C7FA4">
        <w:rPr>
          <w:rFonts w:ascii="Open Sans" w:eastAsia="Open Sans" w:hAnsi="Open Sans" w:cs="Open Sans"/>
          <w:color w:val="595959" w:themeColor="text1" w:themeTint="A6"/>
        </w:rPr>
        <w:t>re</w:t>
      </w:r>
      <w:r w:rsidR="13CCC94F" w:rsidRPr="394C7FA4">
        <w:rPr>
          <w:rFonts w:ascii="Open Sans" w:eastAsia="Open Sans" w:hAnsi="Open Sans" w:cs="Open Sans"/>
          <w:color w:val="595959" w:themeColor="text1" w:themeTint="A6"/>
        </w:rPr>
        <w:t xml:space="preserve"> har ansatte under utdanning, hvor, hvordan og hvor lenge de</w:t>
      </w:r>
      <w:r w:rsidR="235167A0" w:rsidRPr="394C7FA4">
        <w:rPr>
          <w:rFonts w:ascii="Open Sans" w:eastAsia="Open Sans" w:hAnsi="Open Sans" w:cs="Open Sans"/>
          <w:color w:val="595959" w:themeColor="text1" w:themeTint="A6"/>
        </w:rPr>
        <w:t>re</w:t>
      </w:r>
      <w:r w:rsidR="13CCC94F" w:rsidRPr="394C7FA4">
        <w:rPr>
          <w:rFonts w:ascii="Open Sans" w:eastAsia="Open Sans" w:hAnsi="Open Sans" w:cs="Open Sans"/>
          <w:color w:val="595959" w:themeColor="text1" w:themeTint="A6"/>
        </w:rPr>
        <w:t xml:space="preserve"> annonserer osv. </w:t>
      </w:r>
      <w:r w:rsidRPr="394C7FA4">
        <w:rPr>
          <w:rFonts w:ascii="Open Sans" w:hAnsi="Open Sans" w:cs="Open Sans"/>
          <w:color w:val="595959" w:themeColor="text1" w:themeTint="A6"/>
        </w:rPr>
        <w:t>Utlysningstekst, antall utlysninger, om utlysningen er offentlig tilgjengelig, tidspunktet for utlysningen og søknadsfrist for stillingen er momenter av betydning i vurderingen.</w:t>
      </w:r>
    </w:p>
    <w:p w14:paraId="552C2BA6" w14:textId="70E903F7" w:rsidR="003B08BB" w:rsidRPr="003B08BB" w:rsidRDefault="66D64141" w:rsidP="003B08BB">
      <w:pPr>
        <w:rPr>
          <w:rFonts w:ascii="Open Sans" w:hAnsi="Open Sans" w:cs="Open Sans"/>
          <w:color w:val="595959" w:themeColor="text1" w:themeTint="A6"/>
        </w:rPr>
      </w:pPr>
      <w:r w:rsidRPr="5B66F557">
        <w:rPr>
          <w:rFonts w:ascii="Open Sans" w:hAnsi="Open Sans" w:cs="Open Sans"/>
          <w:color w:val="595959" w:themeColor="text1" w:themeTint="A6"/>
        </w:rPr>
        <w:t>Kommunen råder generelt barnehagene til å «gå ut så tidlig og bredt som mulig»,</w:t>
      </w:r>
      <w:r w:rsidR="26D411DB" w:rsidRPr="5B66F557">
        <w:rPr>
          <w:rFonts w:ascii="Open Sans" w:hAnsi="Open Sans" w:cs="Open Sans"/>
          <w:color w:val="595959" w:themeColor="text1" w:themeTint="A6"/>
        </w:rPr>
        <w:t xml:space="preserve"> når dere skal rekrutterer barnehagelærere, </w:t>
      </w:r>
      <w:r w:rsidRPr="5B66F557">
        <w:rPr>
          <w:rFonts w:ascii="Open Sans" w:hAnsi="Open Sans" w:cs="Open Sans"/>
          <w:color w:val="595959" w:themeColor="text1" w:themeTint="A6"/>
        </w:rPr>
        <w:t xml:space="preserve">jobbe med utlysningsteksten slik at den skiller seg ut og får fram barnehagens spesielle kvaliteter, benytte det nettverket man har til å rekruttere, tenke langsiktig, motivere egne ansatte til utdanning og gjøre en god risikokartlegging i forkant. </w:t>
      </w:r>
    </w:p>
    <w:p w14:paraId="1A937399" w14:textId="77777777" w:rsidR="0097647D" w:rsidRPr="007B384B" w:rsidRDefault="005460EC" w:rsidP="0097647D">
      <w:pPr>
        <w:rPr>
          <w:rFonts w:ascii="Open Sans" w:hAnsi="Open Sans" w:cs="Open Sans"/>
          <w:color w:val="595959" w:themeColor="text1" w:themeTint="A6"/>
        </w:rPr>
      </w:pPr>
      <w:r w:rsidRPr="007B384B">
        <w:rPr>
          <w:rFonts w:ascii="Open Sans" w:hAnsi="Open Sans" w:cs="Open Sans"/>
          <w:color w:val="595959" w:themeColor="text1" w:themeTint="A6"/>
        </w:rPr>
        <w:t>Dispensasjonen som gis</w:t>
      </w:r>
      <w:r w:rsidR="001974A6">
        <w:rPr>
          <w:rFonts w:ascii="Open Sans" w:hAnsi="Open Sans" w:cs="Open Sans"/>
          <w:color w:val="595959" w:themeColor="text1" w:themeTint="A6"/>
        </w:rPr>
        <w:t>,</w:t>
      </w:r>
      <w:r w:rsidRPr="007B384B">
        <w:rPr>
          <w:rFonts w:ascii="Open Sans" w:hAnsi="Open Sans" w:cs="Open Sans"/>
          <w:color w:val="595959" w:themeColor="text1" w:themeTint="A6"/>
        </w:rPr>
        <w:t xml:space="preserve"> er knyttet til den personen det søkes dispensasjon for og til en konkret stilling i en </w:t>
      </w:r>
      <w:r w:rsidR="00F5078C" w:rsidRPr="007B384B">
        <w:rPr>
          <w:rFonts w:ascii="Open Sans" w:hAnsi="Open Sans" w:cs="Open Sans"/>
          <w:color w:val="595959" w:themeColor="text1" w:themeTint="A6"/>
        </w:rPr>
        <w:t xml:space="preserve">bestemt </w:t>
      </w:r>
      <w:r w:rsidRPr="007B384B">
        <w:rPr>
          <w:rFonts w:ascii="Open Sans" w:hAnsi="Open Sans" w:cs="Open Sans"/>
          <w:color w:val="595959" w:themeColor="text1" w:themeTint="A6"/>
        </w:rPr>
        <w:t>barnehage</w:t>
      </w:r>
      <w:r w:rsidR="00B62C53" w:rsidRPr="007B384B">
        <w:rPr>
          <w:rFonts w:ascii="Open Sans" w:hAnsi="Open Sans" w:cs="Open Sans"/>
          <w:color w:val="595959" w:themeColor="text1" w:themeTint="A6"/>
        </w:rPr>
        <w:t>.</w:t>
      </w:r>
      <w:r w:rsidRPr="007B384B">
        <w:rPr>
          <w:rFonts w:ascii="Open Sans" w:hAnsi="Open Sans" w:cs="Open Sans"/>
          <w:color w:val="595959" w:themeColor="text1" w:themeTint="A6"/>
        </w:rPr>
        <w:t xml:space="preserve"> </w:t>
      </w:r>
      <w:r w:rsidR="00B62C53" w:rsidRPr="007B384B">
        <w:rPr>
          <w:rFonts w:ascii="Open Sans" w:hAnsi="Open Sans" w:cs="Open Sans"/>
          <w:color w:val="595959" w:themeColor="text1" w:themeTint="A6"/>
        </w:rPr>
        <w:t>Det er ikke adgang til å ta med seg en dispensasjon fra én barnehage til en annen barnehage.</w:t>
      </w:r>
      <w:r w:rsidR="0097647D" w:rsidRPr="007B384B">
        <w:rPr>
          <w:rFonts w:ascii="Open Sans" w:hAnsi="Open Sans" w:cs="Open Sans"/>
          <w:color w:val="595959" w:themeColor="text1" w:themeTint="A6"/>
        </w:rPr>
        <w:t xml:space="preserve"> </w:t>
      </w:r>
      <w:r w:rsidR="00F5078C" w:rsidRPr="007B384B">
        <w:rPr>
          <w:rFonts w:ascii="Open Sans" w:hAnsi="Open Sans" w:cs="Open Sans"/>
          <w:color w:val="595959" w:themeColor="text1" w:themeTint="A6"/>
        </w:rPr>
        <w:t xml:space="preserve">Det gjøres oppmerksom på at midlertidig dispensasjon ikke i noe tilfelle kan gis for mer enn 1 år </w:t>
      </w:r>
      <w:r w:rsidR="00326D68">
        <w:rPr>
          <w:rFonts w:ascii="Open Sans" w:hAnsi="Open Sans" w:cs="Open Sans"/>
          <w:color w:val="595959" w:themeColor="text1" w:themeTint="A6"/>
        </w:rPr>
        <w:t>om</w:t>
      </w:r>
      <w:r w:rsidR="00F5078C" w:rsidRPr="007B384B">
        <w:rPr>
          <w:rFonts w:ascii="Open Sans" w:hAnsi="Open Sans" w:cs="Open Sans"/>
          <w:color w:val="595959" w:themeColor="text1" w:themeTint="A6"/>
        </w:rPr>
        <w:t xml:space="preserve"> gangen og at dispensasjon ikke kan innvilges med tilbakevirkende kraft.</w:t>
      </w:r>
    </w:p>
    <w:p w14:paraId="25C66477" w14:textId="77777777" w:rsidR="007B384B" w:rsidRPr="007B384B" w:rsidRDefault="007B384B" w:rsidP="0097647D">
      <w:pPr>
        <w:rPr>
          <w:rFonts w:ascii="Open Sans" w:hAnsi="Open Sans" w:cs="Open Sans"/>
          <w:color w:val="595959" w:themeColor="text1" w:themeTint="A6"/>
        </w:rPr>
      </w:pPr>
      <w:r w:rsidRPr="007B384B">
        <w:rPr>
          <w:rFonts w:ascii="Open Sans" w:hAnsi="Open Sans" w:cs="Open Sans"/>
          <w:color w:val="595959" w:themeColor="text1" w:themeTint="A6"/>
        </w:rPr>
        <w:t xml:space="preserve">I forbindelse med eventuell søknad om fornyet dispensasjon gjelder samme krav og forutsetninger som ved den opprinnelige søknaden. </w:t>
      </w:r>
    </w:p>
    <w:p w14:paraId="4708DF54" w14:textId="77777777" w:rsidR="00F5078C" w:rsidRPr="007B384B" w:rsidRDefault="007414B2" w:rsidP="00F5078C">
      <w:pPr>
        <w:rPr>
          <w:rFonts w:ascii="Open Sans" w:hAnsi="Open Sans" w:cs="Open Sans"/>
          <w:color w:val="595959" w:themeColor="text1" w:themeTint="A6"/>
        </w:rPr>
      </w:pPr>
      <w:r w:rsidRPr="007B384B">
        <w:rPr>
          <w:rFonts w:ascii="Open Sans" w:hAnsi="Open Sans" w:cs="Open Sans"/>
          <w:color w:val="595959" w:themeColor="text1" w:themeTint="A6"/>
        </w:rPr>
        <w:t>Dersom søknaden er mangelfull</w:t>
      </w:r>
      <w:r w:rsidR="001974A6">
        <w:rPr>
          <w:rFonts w:ascii="Open Sans" w:hAnsi="Open Sans" w:cs="Open Sans"/>
          <w:color w:val="595959" w:themeColor="text1" w:themeTint="A6"/>
        </w:rPr>
        <w:t>,</w:t>
      </w:r>
      <w:r w:rsidR="00326D68">
        <w:rPr>
          <w:rFonts w:ascii="Open Sans" w:hAnsi="Open Sans" w:cs="Open Sans"/>
          <w:color w:val="595959" w:themeColor="text1" w:themeTint="A6"/>
        </w:rPr>
        <w:t xml:space="preserve"> vil</w:t>
      </w:r>
      <w:r w:rsidRPr="007B384B">
        <w:rPr>
          <w:rFonts w:ascii="Open Sans" w:hAnsi="Open Sans" w:cs="Open Sans"/>
          <w:color w:val="595959" w:themeColor="text1" w:themeTint="A6"/>
        </w:rPr>
        <w:t xml:space="preserve"> kommunen be om utfyllende opplysninger før søknaden behandl</w:t>
      </w:r>
      <w:r w:rsidR="00326D68">
        <w:rPr>
          <w:rFonts w:ascii="Open Sans" w:hAnsi="Open Sans" w:cs="Open Sans"/>
          <w:color w:val="595959" w:themeColor="text1" w:themeTint="A6"/>
        </w:rPr>
        <w:t>es</w:t>
      </w:r>
      <w:r w:rsidRPr="007B384B">
        <w:rPr>
          <w:rFonts w:ascii="Open Sans" w:hAnsi="Open Sans" w:cs="Open Sans"/>
          <w:color w:val="595959" w:themeColor="text1" w:themeTint="A6"/>
        </w:rPr>
        <w:t>.</w:t>
      </w:r>
      <w:r w:rsidR="006465B0" w:rsidRPr="007B384B">
        <w:rPr>
          <w:rFonts w:ascii="Open Sans" w:hAnsi="Open Sans" w:cs="Open Sans"/>
          <w:color w:val="595959" w:themeColor="text1" w:themeTint="A6"/>
        </w:rPr>
        <w:t xml:space="preserve"> </w:t>
      </w:r>
      <w:r w:rsidR="007B384B" w:rsidRPr="007B384B">
        <w:rPr>
          <w:rFonts w:ascii="Open Sans" w:hAnsi="Open Sans" w:cs="Open Sans"/>
          <w:color w:val="595959" w:themeColor="text1" w:themeTint="A6"/>
        </w:rPr>
        <w:t xml:space="preserve">Kommunens behandling av søknaden vil normalt ta inntil 3 uker </w:t>
      </w:r>
      <w:r w:rsidR="00F5078C" w:rsidRPr="007B384B">
        <w:rPr>
          <w:rFonts w:ascii="Open Sans" w:hAnsi="Open Sans" w:cs="Open Sans"/>
          <w:color w:val="595959" w:themeColor="text1" w:themeTint="A6"/>
        </w:rPr>
        <w:t>etter at</w:t>
      </w:r>
      <w:r w:rsidR="006465B0" w:rsidRPr="007B384B">
        <w:rPr>
          <w:rFonts w:ascii="Open Sans" w:hAnsi="Open Sans" w:cs="Open Sans"/>
          <w:color w:val="595959" w:themeColor="text1" w:themeTint="A6"/>
        </w:rPr>
        <w:t xml:space="preserve"> fullstendig søknad</w:t>
      </w:r>
      <w:r w:rsidR="00326D68">
        <w:rPr>
          <w:rFonts w:ascii="Open Sans" w:hAnsi="Open Sans" w:cs="Open Sans"/>
          <w:color w:val="595959" w:themeColor="text1" w:themeTint="A6"/>
        </w:rPr>
        <w:t>,</w:t>
      </w:r>
      <w:r w:rsidR="006465B0" w:rsidRPr="007B384B">
        <w:rPr>
          <w:rFonts w:ascii="Open Sans" w:hAnsi="Open Sans" w:cs="Open Sans"/>
          <w:color w:val="595959" w:themeColor="text1" w:themeTint="A6"/>
        </w:rPr>
        <w:t xml:space="preserve"> jf. mal for søknad</w:t>
      </w:r>
      <w:r w:rsidR="00326D68">
        <w:rPr>
          <w:rFonts w:ascii="Open Sans" w:hAnsi="Open Sans" w:cs="Open Sans"/>
          <w:color w:val="595959" w:themeColor="text1" w:themeTint="A6"/>
        </w:rPr>
        <w:t>,</w:t>
      </w:r>
      <w:r w:rsidR="006465B0" w:rsidRPr="007B384B">
        <w:rPr>
          <w:rFonts w:ascii="Open Sans" w:hAnsi="Open Sans" w:cs="Open Sans"/>
          <w:color w:val="595959" w:themeColor="text1" w:themeTint="A6"/>
        </w:rPr>
        <w:t xml:space="preserve"> er mottatt</w:t>
      </w:r>
      <w:r w:rsidR="00F5078C" w:rsidRPr="007B384B">
        <w:rPr>
          <w:rFonts w:ascii="Open Sans" w:hAnsi="Open Sans" w:cs="Open Sans"/>
          <w:color w:val="595959" w:themeColor="text1" w:themeTint="A6"/>
        </w:rPr>
        <w:t xml:space="preserve"> hos kommunen</w:t>
      </w:r>
      <w:r w:rsidR="006465B0" w:rsidRPr="007B384B">
        <w:rPr>
          <w:rFonts w:ascii="Open Sans" w:hAnsi="Open Sans" w:cs="Open Sans"/>
          <w:color w:val="595959" w:themeColor="text1" w:themeTint="A6"/>
        </w:rPr>
        <w:t xml:space="preserve">.  </w:t>
      </w:r>
    </w:p>
    <w:p w14:paraId="3A6C78E6" w14:textId="14A51459" w:rsidR="005D3211" w:rsidRPr="007B384B" w:rsidRDefault="005D3211" w:rsidP="005D3211">
      <w:pPr>
        <w:rPr>
          <w:rFonts w:ascii="Open Sans" w:hAnsi="Open Sans" w:cs="Open Sans"/>
          <w:color w:val="595959" w:themeColor="text1" w:themeTint="A6"/>
        </w:rPr>
      </w:pPr>
      <w:r w:rsidRPr="007B384B">
        <w:rPr>
          <w:rFonts w:ascii="Open Sans" w:hAnsi="Open Sans" w:cs="Open Sans"/>
          <w:b/>
          <w:color w:val="595959" w:themeColor="text1" w:themeTint="A6"/>
        </w:rPr>
        <w:t>Krav om offentlig utlysning.</w:t>
      </w:r>
      <w:r w:rsidRPr="007B384B">
        <w:rPr>
          <w:rFonts w:ascii="Open Sans" w:hAnsi="Open Sans" w:cs="Open Sans"/>
          <w:b/>
          <w:color w:val="595959" w:themeColor="text1" w:themeTint="A6"/>
        </w:rPr>
        <w:br/>
      </w:r>
      <w:r w:rsidRPr="007B384B">
        <w:rPr>
          <w:rFonts w:ascii="Open Sans" w:hAnsi="Open Sans" w:cs="Open Sans"/>
          <w:color w:val="595959" w:themeColor="text1" w:themeTint="A6"/>
        </w:rPr>
        <w:t>For å dokumentere at stillingen har vært offentlig utlyst</w:t>
      </w:r>
      <w:r w:rsidR="001974A6">
        <w:rPr>
          <w:rFonts w:ascii="Open Sans" w:hAnsi="Open Sans" w:cs="Open Sans"/>
          <w:color w:val="595959" w:themeColor="text1" w:themeTint="A6"/>
        </w:rPr>
        <w:t>,</w:t>
      </w:r>
      <w:r w:rsidRPr="007B384B">
        <w:rPr>
          <w:rFonts w:ascii="Open Sans" w:hAnsi="Open Sans" w:cs="Open Sans"/>
          <w:color w:val="595959" w:themeColor="text1" w:themeTint="A6"/>
        </w:rPr>
        <w:t xml:space="preserve"> må kopi av publiserte annonser med utlysningstekst sendes inn sammen med søknaden. </w:t>
      </w:r>
      <w:r w:rsidR="0086702E">
        <w:rPr>
          <w:rFonts w:ascii="Open Sans" w:hAnsi="Open Sans" w:cs="Open Sans"/>
          <w:color w:val="595959" w:themeColor="text1" w:themeTint="A6"/>
        </w:rPr>
        <w:t xml:space="preserve">For å kunne si at stillingen har vær offentlig utlyst kreves det at utlysningen har skjedd eksternt og på et sted som favner den brede søkergruppen. Stillingen må lyses ut </w:t>
      </w:r>
      <w:r w:rsidR="00FC1B1C">
        <w:rPr>
          <w:rFonts w:ascii="Open Sans" w:hAnsi="Open Sans" w:cs="Open Sans"/>
          <w:color w:val="595959" w:themeColor="text1" w:themeTint="A6"/>
        </w:rPr>
        <w:t>på en slik måte at det blir all</w:t>
      </w:r>
      <w:r w:rsidR="0086702E">
        <w:rPr>
          <w:rFonts w:ascii="Open Sans" w:hAnsi="Open Sans" w:cs="Open Sans"/>
          <w:color w:val="595959" w:themeColor="text1" w:themeTint="A6"/>
        </w:rPr>
        <w:t>me</w:t>
      </w:r>
      <w:r w:rsidR="00FC1B1C">
        <w:rPr>
          <w:rFonts w:ascii="Open Sans" w:hAnsi="Open Sans" w:cs="Open Sans"/>
          <w:color w:val="595959" w:themeColor="text1" w:themeTint="A6"/>
        </w:rPr>
        <w:t>nt</w:t>
      </w:r>
      <w:r w:rsidR="0086702E">
        <w:rPr>
          <w:rFonts w:ascii="Open Sans" w:hAnsi="Open Sans" w:cs="Open Sans"/>
          <w:color w:val="595959" w:themeColor="text1" w:themeTint="A6"/>
        </w:rPr>
        <w:t xml:space="preserve"> kjent at stillingen er ledig, slik at mulige og aktuelle kandidater får en oppfordring til å søke og til å melde sin interesse. </w:t>
      </w:r>
    </w:p>
    <w:p w14:paraId="6E66F228" w14:textId="44D82448" w:rsidR="005D3211" w:rsidRDefault="005D3211" w:rsidP="0097647D">
      <w:pPr>
        <w:rPr>
          <w:rFonts w:ascii="Open Sans" w:hAnsi="Open Sans" w:cs="Open Sans"/>
          <w:color w:val="595959" w:themeColor="text1" w:themeTint="A6"/>
        </w:rPr>
      </w:pPr>
      <w:r w:rsidRPr="007B384B">
        <w:rPr>
          <w:rFonts w:ascii="Open Sans" w:hAnsi="Open Sans" w:cs="Open Sans"/>
          <w:b/>
          <w:color w:val="595959" w:themeColor="text1" w:themeTint="A6"/>
        </w:rPr>
        <w:t>Vilkår ved innvilgelse av dispensasjon</w:t>
      </w:r>
      <w:r w:rsidRPr="007B384B">
        <w:rPr>
          <w:rFonts w:ascii="Open Sans" w:hAnsi="Open Sans" w:cs="Open Sans"/>
          <w:b/>
          <w:color w:val="595959" w:themeColor="text1" w:themeTint="A6"/>
        </w:rPr>
        <w:br/>
      </w:r>
      <w:r w:rsidRPr="007B384B">
        <w:rPr>
          <w:rFonts w:ascii="Open Sans" w:hAnsi="Open Sans" w:cs="Open Sans"/>
          <w:color w:val="595959" w:themeColor="text1" w:themeTint="A6"/>
        </w:rPr>
        <w:t xml:space="preserve">Etter en samlet vurdering av den reelle kompetansen hos den det søkes dispensasjon for, kan kommunen stille relevante vilkår ved innvilgelsen av dispensasjonen. Nittedal </w:t>
      </w:r>
      <w:r w:rsidR="008773F2">
        <w:rPr>
          <w:rFonts w:ascii="Open Sans" w:hAnsi="Open Sans" w:cs="Open Sans"/>
          <w:color w:val="595959" w:themeColor="text1" w:themeTint="A6"/>
        </w:rPr>
        <w:t xml:space="preserve">kommune </w:t>
      </w:r>
      <w:r w:rsidRPr="007B384B">
        <w:rPr>
          <w:rFonts w:ascii="Open Sans" w:hAnsi="Open Sans" w:cs="Open Sans"/>
          <w:color w:val="595959" w:themeColor="text1" w:themeTint="A6"/>
        </w:rPr>
        <w:t>kreve</w:t>
      </w:r>
      <w:r w:rsidR="008773F2">
        <w:rPr>
          <w:rFonts w:ascii="Open Sans" w:hAnsi="Open Sans" w:cs="Open Sans"/>
          <w:color w:val="595959" w:themeColor="text1" w:themeTint="A6"/>
        </w:rPr>
        <w:t>r</w:t>
      </w:r>
      <w:r w:rsidRPr="007B384B">
        <w:rPr>
          <w:rFonts w:ascii="Open Sans" w:hAnsi="Open Sans" w:cs="Open Sans"/>
          <w:color w:val="595959" w:themeColor="text1" w:themeTint="A6"/>
        </w:rPr>
        <w:t xml:space="preserve"> at </w:t>
      </w:r>
      <w:r w:rsidR="005A2562">
        <w:rPr>
          <w:rFonts w:ascii="Open Sans" w:hAnsi="Open Sans" w:cs="Open Sans"/>
          <w:color w:val="595959" w:themeColor="text1" w:themeTint="A6"/>
        </w:rPr>
        <w:t xml:space="preserve">den som innvilges dispensasjon får veiledning av en kvalifisert barnehagelærer. Barnehagen må </w:t>
      </w:r>
      <w:r w:rsidR="00BA3D82">
        <w:rPr>
          <w:rFonts w:ascii="Open Sans" w:hAnsi="Open Sans" w:cs="Open Sans"/>
          <w:color w:val="595959" w:themeColor="text1" w:themeTint="A6"/>
        </w:rPr>
        <w:t xml:space="preserve">videre </w:t>
      </w:r>
      <w:r w:rsidRPr="007B384B">
        <w:rPr>
          <w:rFonts w:ascii="Open Sans" w:hAnsi="Open Sans" w:cs="Open Sans"/>
          <w:color w:val="595959" w:themeColor="text1" w:themeTint="A6"/>
        </w:rPr>
        <w:t xml:space="preserve">sørger for </w:t>
      </w:r>
      <w:r w:rsidR="005A2562">
        <w:rPr>
          <w:rFonts w:ascii="Open Sans" w:hAnsi="Open Sans" w:cs="Open Sans"/>
          <w:color w:val="595959" w:themeColor="text1" w:themeTint="A6"/>
        </w:rPr>
        <w:t>at den som i</w:t>
      </w:r>
      <w:r w:rsidRPr="007B384B">
        <w:rPr>
          <w:rFonts w:ascii="Open Sans" w:hAnsi="Open Sans" w:cs="Open Sans"/>
          <w:color w:val="595959" w:themeColor="text1" w:themeTint="A6"/>
        </w:rPr>
        <w:t>nnvilges dispensasjon</w:t>
      </w:r>
      <w:r w:rsidR="005A2562">
        <w:rPr>
          <w:rFonts w:ascii="Open Sans" w:hAnsi="Open Sans" w:cs="Open Sans"/>
          <w:color w:val="595959" w:themeColor="text1" w:themeTint="A6"/>
        </w:rPr>
        <w:t xml:space="preserve"> får tilstrekkelig veiledning </w:t>
      </w:r>
      <w:r w:rsidR="009121B8">
        <w:rPr>
          <w:rFonts w:ascii="Open Sans" w:hAnsi="Open Sans" w:cs="Open Sans"/>
          <w:color w:val="595959" w:themeColor="text1" w:themeTint="A6"/>
        </w:rPr>
        <w:t xml:space="preserve">fra kvalifisert personale </w:t>
      </w:r>
      <w:r w:rsidR="00BA3D82">
        <w:rPr>
          <w:rFonts w:ascii="Open Sans" w:hAnsi="Open Sans" w:cs="Open Sans"/>
          <w:color w:val="595959" w:themeColor="text1" w:themeTint="A6"/>
        </w:rPr>
        <w:t>til å</w:t>
      </w:r>
      <w:r w:rsidR="005A2562">
        <w:rPr>
          <w:rFonts w:ascii="Open Sans" w:hAnsi="Open Sans" w:cs="Open Sans"/>
          <w:color w:val="595959" w:themeColor="text1" w:themeTint="A6"/>
        </w:rPr>
        <w:t xml:space="preserve"> ivareta kravene som ligger i stillingen som pedagogisk leder.</w:t>
      </w:r>
      <w:r w:rsidR="00AB7117">
        <w:rPr>
          <w:rFonts w:ascii="Open Sans" w:hAnsi="Open Sans" w:cs="Open Sans"/>
          <w:color w:val="595959" w:themeColor="text1" w:themeTint="A6"/>
        </w:rPr>
        <w:t xml:space="preserve"> Veiledningen skal komme i tillegg til normal veiledning </w:t>
      </w:r>
      <w:r w:rsidR="00AB7117">
        <w:rPr>
          <w:rFonts w:ascii="Open Sans" w:hAnsi="Open Sans" w:cs="Open Sans"/>
          <w:color w:val="595959" w:themeColor="text1" w:themeTint="A6"/>
        </w:rPr>
        <w:lastRenderedPageBreak/>
        <w:t>gitt i fellesskap og bør gis minimum 1 gang per måned. Tema for veiledningen</w:t>
      </w:r>
      <w:r w:rsidR="00FC1B1C">
        <w:rPr>
          <w:rFonts w:ascii="Open Sans" w:hAnsi="Open Sans" w:cs="Open Sans"/>
          <w:color w:val="595959" w:themeColor="text1" w:themeTint="A6"/>
        </w:rPr>
        <w:t xml:space="preserve">, metode, tidspunkt og </w:t>
      </w:r>
      <w:r w:rsidR="00AB7117">
        <w:rPr>
          <w:rFonts w:ascii="Open Sans" w:hAnsi="Open Sans" w:cs="Open Sans"/>
          <w:color w:val="595959" w:themeColor="text1" w:themeTint="A6"/>
        </w:rPr>
        <w:t xml:space="preserve">navn på veileder skal fremkomme av plan for veiledning. </w:t>
      </w:r>
    </w:p>
    <w:p w14:paraId="7E64EA3B" w14:textId="77777777" w:rsidR="00F5078C" w:rsidRPr="007B384B" w:rsidRDefault="005D3211" w:rsidP="0097647D">
      <w:pPr>
        <w:rPr>
          <w:rFonts w:ascii="Open Sans" w:hAnsi="Open Sans" w:cs="Open Sans"/>
          <w:color w:val="595959" w:themeColor="text1" w:themeTint="A6"/>
        </w:rPr>
      </w:pPr>
      <w:r w:rsidRPr="005D3211">
        <w:rPr>
          <w:rFonts w:ascii="Open Sans" w:hAnsi="Open Sans" w:cs="Open Sans"/>
          <w:b/>
          <w:color w:val="595959" w:themeColor="text1" w:themeTint="A6"/>
        </w:rPr>
        <w:t>Adgang til å klage på avslag</w:t>
      </w:r>
      <w:r>
        <w:rPr>
          <w:rFonts w:ascii="Open Sans" w:hAnsi="Open Sans" w:cs="Open Sans"/>
          <w:color w:val="595959" w:themeColor="text1" w:themeTint="A6"/>
        </w:rPr>
        <w:br/>
      </w:r>
      <w:r w:rsidR="00F5078C" w:rsidRPr="007B384B">
        <w:rPr>
          <w:rFonts w:ascii="Open Sans" w:hAnsi="Open Sans" w:cs="Open Sans"/>
          <w:color w:val="595959" w:themeColor="text1" w:themeTint="A6"/>
        </w:rPr>
        <w:t>Ved eventuelt avslag på søknad om dispensasjon vil det bli gitt egen orientering om klageadgang jfr. Forvaltningslovens § 28, annet ledd.  Slik klage skal på vanlig måte sendes kommunen innen 3 uker.</w:t>
      </w:r>
    </w:p>
    <w:p w14:paraId="007AC376" w14:textId="77777777" w:rsidR="006903B4" w:rsidRPr="007B384B" w:rsidRDefault="005D3211" w:rsidP="006903B4">
      <w:pPr>
        <w:rPr>
          <w:rFonts w:ascii="Open Sans" w:hAnsi="Open Sans" w:cs="Open Sans"/>
          <w:color w:val="595959" w:themeColor="text1" w:themeTint="A6"/>
        </w:rPr>
      </w:pPr>
      <w:r w:rsidRPr="005D3211">
        <w:rPr>
          <w:rFonts w:ascii="Open Sans" w:hAnsi="Open Sans" w:cs="Open Sans"/>
          <w:b/>
          <w:color w:val="595959" w:themeColor="text1" w:themeTint="A6"/>
        </w:rPr>
        <w:t>Søknadsskjema</w:t>
      </w:r>
      <w:r>
        <w:rPr>
          <w:rFonts w:ascii="Open Sans" w:hAnsi="Open Sans" w:cs="Open Sans"/>
          <w:color w:val="595959" w:themeColor="text1" w:themeTint="A6"/>
        </w:rPr>
        <w:br/>
      </w:r>
      <w:r w:rsidR="006903B4" w:rsidRPr="007B384B">
        <w:rPr>
          <w:rFonts w:ascii="Open Sans" w:hAnsi="Open Sans" w:cs="Open Sans"/>
          <w:color w:val="595959" w:themeColor="text1" w:themeTint="A6"/>
        </w:rPr>
        <w:t xml:space="preserve">Ved søknad om midlertidig dispensasjon fra utdanningskravet benyttes </w:t>
      </w:r>
      <w:r w:rsidR="008169E8" w:rsidRPr="007B384B">
        <w:rPr>
          <w:rFonts w:ascii="Open Sans" w:hAnsi="Open Sans" w:cs="Open Sans"/>
          <w:color w:val="595959" w:themeColor="text1" w:themeTint="A6"/>
        </w:rPr>
        <w:t>Søknadsskjema – midlertidig dispensasjon fra utdanningskravet for pedagogisk leder</w:t>
      </w:r>
    </w:p>
    <w:p w14:paraId="00A93A3F" w14:textId="77777777" w:rsidR="006903B4" w:rsidRPr="008C1C5F" w:rsidRDefault="006903B4" w:rsidP="006903B4">
      <w:pPr>
        <w:rPr>
          <w:rFonts w:ascii="Open Sans" w:hAnsi="Open Sans" w:cs="Open Sans"/>
          <w:b/>
          <w:color w:val="595959" w:themeColor="text1" w:themeTint="A6"/>
        </w:rPr>
      </w:pPr>
      <w:r w:rsidRPr="008C1C5F">
        <w:rPr>
          <w:rFonts w:ascii="Open Sans" w:hAnsi="Open Sans" w:cs="Open Sans"/>
          <w:b/>
          <w:color w:val="595959" w:themeColor="text1" w:themeTint="A6"/>
        </w:rPr>
        <w:t>Søknaden rettes til:</w:t>
      </w:r>
      <w:r w:rsidR="006465B0" w:rsidRPr="008C1C5F">
        <w:rPr>
          <w:rFonts w:ascii="Open Sans" w:hAnsi="Open Sans" w:cs="Open Sans"/>
          <w:b/>
          <w:color w:val="595959" w:themeColor="text1" w:themeTint="A6"/>
        </w:rPr>
        <w:br/>
      </w:r>
      <w:hyperlink r:id="rId10" w:history="1">
        <w:r w:rsidRPr="008C1C5F">
          <w:rPr>
            <w:rStyle w:val="Hyperkobling"/>
            <w:rFonts w:ascii="Open Sans" w:hAnsi="Open Sans" w:cs="Open Sans"/>
            <w:b/>
            <w:color w:val="595959" w:themeColor="text1" w:themeTint="A6"/>
          </w:rPr>
          <w:t>postmottak@nittedal.kommune.no</w:t>
        </w:r>
      </w:hyperlink>
      <w:r w:rsidRPr="008C1C5F">
        <w:rPr>
          <w:rStyle w:val="Hyperkobling"/>
          <w:rFonts w:ascii="Open Sans" w:hAnsi="Open Sans" w:cs="Open Sans"/>
          <w:b/>
          <w:color w:val="595959" w:themeColor="text1" w:themeTint="A6"/>
        </w:rPr>
        <w:t xml:space="preserve"> </w:t>
      </w:r>
      <w:r w:rsidRPr="008C1C5F">
        <w:rPr>
          <w:rStyle w:val="Hyperkobling"/>
          <w:rFonts w:ascii="Open Sans" w:hAnsi="Open Sans" w:cs="Open Sans"/>
          <w:b/>
          <w:color w:val="595959" w:themeColor="text1" w:themeTint="A6"/>
          <w:u w:val="none"/>
        </w:rPr>
        <w:t xml:space="preserve"> </w:t>
      </w:r>
      <w:r w:rsidR="006465B0" w:rsidRPr="008C1C5F">
        <w:rPr>
          <w:rStyle w:val="Hyperkobling"/>
          <w:rFonts w:ascii="Open Sans" w:hAnsi="Open Sans" w:cs="Open Sans"/>
          <w:b/>
          <w:color w:val="595959" w:themeColor="text1" w:themeTint="A6"/>
          <w:u w:val="none"/>
        </w:rPr>
        <w:br/>
      </w:r>
      <w:r w:rsidRPr="008C1C5F">
        <w:rPr>
          <w:rFonts w:ascii="Open Sans" w:hAnsi="Open Sans" w:cs="Open Sans"/>
          <w:b/>
          <w:color w:val="595959" w:themeColor="text1" w:themeTint="A6"/>
        </w:rPr>
        <w:t>eller</w:t>
      </w:r>
      <w:r w:rsidR="006465B0" w:rsidRPr="008C1C5F">
        <w:rPr>
          <w:rFonts w:ascii="Open Sans" w:hAnsi="Open Sans" w:cs="Open Sans"/>
          <w:b/>
          <w:color w:val="595959" w:themeColor="text1" w:themeTint="A6"/>
        </w:rPr>
        <w:br/>
      </w:r>
      <w:r w:rsidRPr="008C1C5F">
        <w:rPr>
          <w:rFonts w:ascii="Open Sans" w:hAnsi="Open Sans" w:cs="Open Sans"/>
          <w:b/>
          <w:color w:val="595959" w:themeColor="text1" w:themeTint="A6"/>
        </w:rPr>
        <w:t>Nittedal kommune</w:t>
      </w:r>
      <w:r w:rsidRPr="008C1C5F">
        <w:rPr>
          <w:rFonts w:ascii="Open Sans" w:hAnsi="Open Sans" w:cs="Open Sans"/>
          <w:b/>
          <w:color w:val="595959" w:themeColor="text1" w:themeTint="A6"/>
        </w:rPr>
        <w:br/>
        <w:t>Postboks 63</w:t>
      </w:r>
      <w:r w:rsidRPr="008C1C5F">
        <w:rPr>
          <w:rFonts w:ascii="Open Sans" w:hAnsi="Open Sans" w:cs="Open Sans"/>
          <w:b/>
          <w:color w:val="595959" w:themeColor="text1" w:themeTint="A6"/>
        </w:rPr>
        <w:br/>
        <w:t>1483 Hagan</w:t>
      </w:r>
    </w:p>
    <w:sectPr w:rsidR="006903B4" w:rsidRPr="008C1C5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5C2ED" w14:textId="77777777" w:rsidR="006A785F" w:rsidRDefault="00300317">
      <w:pPr>
        <w:spacing w:after="0" w:line="240" w:lineRule="auto"/>
      </w:pPr>
      <w:r>
        <w:separator/>
      </w:r>
    </w:p>
  </w:endnote>
  <w:endnote w:type="continuationSeparator" w:id="0">
    <w:p w14:paraId="447D0B95" w14:textId="77777777" w:rsidR="006A785F" w:rsidRDefault="0030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B66F557" w14:paraId="5BC3B548" w14:textId="77777777" w:rsidTr="5B66F557">
      <w:tc>
        <w:tcPr>
          <w:tcW w:w="3020" w:type="dxa"/>
        </w:tcPr>
        <w:p w14:paraId="67B81491" w14:textId="49215AEB" w:rsidR="5B66F557" w:rsidRDefault="5B66F557" w:rsidP="5B66F557">
          <w:pPr>
            <w:pStyle w:val="Topptekst"/>
            <w:ind w:left="-115"/>
          </w:pPr>
        </w:p>
      </w:tc>
      <w:tc>
        <w:tcPr>
          <w:tcW w:w="3020" w:type="dxa"/>
        </w:tcPr>
        <w:p w14:paraId="61BCF595" w14:textId="3B743C72" w:rsidR="5B66F557" w:rsidRDefault="5B66F557" w:rsidP="5B66F557">
          <w:pPr>
            <w:pStyle w:val="Topptekst"/>
            <w:jc w:val="center"/>
          </w:pPr>
        </w:p>
      </w:tc>
      <w:tc>
        <w:tcPr>
          <w:tcW w:w="3020" w:type="dxa"/>
        </w:tcPr>
        <w:p w14:paraId="29252DC5" w14:textId="2FFB34ED" w:rsidR="5B66F557" w:rsidRDefault="5B66F557" w:rsidP="5B66F557">
          <w:pPr>
            <w:pStyle w:val="Topptekst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B6E2B">
            <w:rPr>
              <w:noProof/>
            </w:rPr>
            <w:t>1</w:t>
          </w:r>
          <w:r>
            <w:fldChar w:fldCharType="end"/>
          </w:r>
        </w:p>
      </w:tc>
    </w:tr>
  </w:tbl>
  <w:p w14:paraId="5258D993" w14:textId="7C55EA68" w:rsidR="5B66F557" w:rsidRDefault="5B66F557" w:rsidP="5B66F55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CC0CD" w14:textId="77777777" w:rsidR="006A785F" w:rsidRDefault="00300317">
      <w:pPr>
        <w:spacing w:after="0" w:line="240" w:lineRule="auto"/>
      </w:pPr>
      <w:r>
        <w:separator/>
      </w:r>
    </w:p>
  </w:footnote>
  <w:footnote w:type="continuationSeparator" w:id="0">
    <w:p w14:paraId="48227357" w14:textId="77777777" w:rsidR="006A785F" w:rsidRDefault="00300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B66F557" w14:paraId="210614CD" w14:textId="77777777" w:rsidTr="5B66F557">
      <w:tc>
        <w:tcPr>
          <w:tcW w:w="3020" w:type="dxa"/>
        </w:tcPr>
        <w:p w14:paraId="79857B07" w14:textId="1F0D0A8F" w:rsidR="5B66F557" w:rsidRDefault="5B66F557" w:rsidP="5B66F557">
          <w:pPr>
            <w:pStyle w:val="Topptekst"/>
            <w:ind w:left="-115"/>
          </w:pPr>
        </w:p>
      </w:tc>
      <w:tc>
        <w:tcPr>
          <w:tcW w:w="3020" w:type="dxa"/>
        </w:tcPr>
        <w:p w14:paraId="794C6A3C" w14:textId="32620461" w:rsidR="5B66F557" w:rsidRDefault="5B66F557" w:rsidP="5B66F557">
          <w:pPr>
            <w:pStyle w:val="Topptekst"/>
            <w:jc w:val="center"/>
          </w:pPr>
        </w:p>
      </w:tc>
      <w:tc>
        <w:tcPr>
          <w:tcW w:w="3020" w:type="dxa"/>
        </w:tcPr>
        <w:p w14:paraId="0C547A32" w14:textId="1CBE166C" w:rsidR="5B66F557" w:rsidRDefault="5B66F557" w:rsidP="5B66F557">
          <w:pPr>
            <w:pStyle w:val="Topptekst"/>
            <w:ind w:right="-115"/>
            <w:jc w:val="right"/>
          </w:pPr>
        </w:p>
      </w:tc>
    </w:tr>
  </w:tbl>
  <w:p w14:paraId="0717E202" w14:textId="0B4AA42F" w:rsidR="5B66F557" w:rsidRDefault="5B66F557" w:rsidP="5B66F55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46"/>
    <w:rsid w:val="00070ED8"/>
    <w:rsid w:val="000F1B5C"/>
    <w:rsid w:val="000F61E5"/>
    <w:rsid w:val="001761B9"/>
    <w:rsid w:val="001974A6"/>
    <w:rsid w:val="002204F0"/>
    <w:rsid w:val="00297BF7"/>
    <w:rsid w:val="002F4D80"/>
    <w:rsid w:val="00300317"/>
    <w:rsid w:val="00324C85"/>
    <w:rsid w:val="00326D68"/>
    <w:rsid w:val="0034205B"/>
    <w:rsid w:val="00377CCB"/>
    <w:rsid w:val="003B08BB"/>
    <w:rsid w:val="004109F5"/>
    <w:rsid w:val="004A1562"/>
    <w:rsid w:val="004A1E99"/>
    <w:rsid w:val="004B167E"/>
    <w:rsid w:val="00500C40"/>
    <w:rsid w:val="00521977"/>
    <w:rsid w:val="005460EC"/>
    <w:rsid w:val="005A2562"/>
    <w:rsid w:val="005D3211"/>
    <w:rsid w:val="006465B0"/>
    <w:rsid w:val="00656F34"/>
    <w:rsid w:val="006903B4"/>
    <w:rsid w:val="006A785F"/>
    <w:rsid w:val="007414B2"/>
    <w:rsid w:val="00742635"/>
    <w:rsid w:val="00755D0F"/>
    <w:rsid w:val="00772802"/>
    <w:rsid w:val="007B384B"/>
    <w:rsid w:val="008169E8"/>
    <w:rsid w:val="008434C3"/>
    <w:rsid w:val="0086702E"/>
    <w:rsid w:val="008773F2"/>
    <w:rsid w:val="008A2646"/>
    <w:rsid w:val="008C1C5F"/>
    <w:rsid w:val="009121B8"/>
    <w:rsid w:val="0097647D"/>
    <w:rsid w:val="009B6E2B"/>
    <w:rsid w:val="009C77E8"/>
    <w:rsid w:val="00A73D4A"/>
    <w:rsid w:val="00AB7117"/>
    <w:rsid w:val="00AF3B7D"/>
    <w:rsid w:val="00AF56D8"/>
    <w:rsid w:val="00B254AC"/>
    <w:rsid w:val="00B62C53"/>
    <w:rsid w:val="00BA3D82"/>
    <w:rsid w:val="00BF43BE"/>
    <w:rsid w:val="00C428B8"/>
    <w:rsid w:val="00C77DAC"/>
    <w:rsid w:val="00C85606"/>
    <w:rsid w:val="00D5100B"/>
    <w:rsid w:val="00D67DCD"/>
    <w:rsid w:val="00D84154"/>
    <w:rsid w:val="00E620B6"/>
    <w:rsid w:val="00E920EA"/>
    <w:rsid w:val="00EE7070"/>
    <w:rsid w:val="00F5078C"/>
    <w:rsid w:val="00F67E2C"/>
    <w:rsid w:val="00FC1B1C"/>
    <w:rsid w:val="00FE21BF"/>
    <w:rsid w:val="07422D20"/>
    <w:rsid w:val="0D9E2260"/>
    <w:rsid w:val="1037C571"/>
    <w:rsid w:val="1109C9C0"/>
    <w:rsid w:val="13CCC94F"/>
    <w:rsid w:val="161A29B3"/>
    <w:rsid w:val="1741071F"/>
    <w:rsid w:val="17881B8B"/>
    <w:rsid w:val="235167A0"/>
    <w:rsid w:val="26D411DB"/>
    <w:rsid w:val="28ED21A4"/>
    <w:rsid w:val="2B468E72"/>
    <w:rsid w:val="2BD87D05"/>
    <w:rsid w:val="2C29A0AE"/>
    <w:rsid w:val="2EC03E54"/>
    <w:rsid w:val="306B07EB"/>
    <w:rsid w:val="348161E2"/>
    <w:rsid w:val="34F8FB88"/>
    <w:rsid w:val="35B7D924"/>
    <w:rsid w:val="3867209A"/>
    <w:rsid w:val="394C7FA4"/>
    <w:rsid w:val="3DD3C7BB"/>
    <w:rsid w:val="404D2188"/>
    <w:rsid w:val="4233F287"/>
    <w:rsid w:val="42453853"/>
    <w:rsid w:val="45704344"/>
    <w:rsid w:val="48C7CB37"/>
    <w:rsid w:val="51AF72CB"/>
    <w:rsid w:val="57A7136A"/>
    <w:rsid w:val="5A26961A"/>
    <w:rsid w:val="5AF0AAC8"/>
    <w:rsid w:val="5B66F557"/>
    <w:rsid w:val="5C80928F"/>
    <w:rsid w:val="5D3C761D"/>
    <w:rsid w:val="5FC5FA7D"/>
    <w:rsid w:val="66D64141"/>
    <w:rsid w:val="6972EBB7"/>
    <w:rsid w:val="6C696D9B"/>
    <w:rsid w:val="760D60F9"/>
    <w:rsid w:val="79B69162"/>
    <w:rsid w:val="7B8F6742"/>
    <w:rsid w:val="7BF7F294"/>
    <w:rsid w:val="7CE69FEA"/>
    <w:rsid w:val="7E37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091A"/>
  <w15:docId w15:val="{6E6D8DE1-DCA1-475B-88D6-F4EB468A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920EA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B6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2" w:color="009639"/>
            <w:right w:val="none" w:sz="0" w:space="0" w:color="auto"/>
          </w:divBdr>
          <w:divsChild>
            <w:div w:id="20471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6235">
                      <w:marLeft w:val="0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7934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23878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1729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2" w:color="009639"/>
            <w:right w:val="none" w:sz="0" w:space="0" w:color="auto"/>
          </w:divBdr>
          <w:divsChild>
            <w:div w:id="6425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5506">
                      <w:marLeft w:val="0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6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4946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85004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9831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ostmottak@nittedal.kommune.no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FD79460D4454484F948ACAAB2A562" ma:contentTypeVersion="6" ma:contentTypeDescription="Create a new document." ma:contentTypeScope="" ma:versionID="f6609552afe44337d7bdf07c88698991">
  <xsd:schema xmlns:xsd="http://www.w3.org/2001/XMLSchema" xmlns:xs="http://www.w3.org/2001/XMLSchema" xmlns:p="http://schemas.microsoft.com/office/2006/metadata/properties" xmlns:ns2="3658d344-1bd9-41c7-979c-defc0ad1ea66" xmlns:ns3="bf292f05-a29e-482f-a221-97c637c30f40" targetNamespace="http://schemas.microsoft.com/office/2006/metadata/properties" ma:root="true" ma:fieldsID="d808fed7f3b0aa17a2def5b61e4c18ef" ns2:_="" ns3:_="">
    <xsd:import namespace="3658d344-1bd9-41c7-979c-defc0ad1ea66"/>
    <xsd:import namespace="bf292f05-a29e-482f-a221-97c637c30f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8d344-1bd9-41c7-979c-defc0ad1ea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f05-a29e-482f-a221-97c637c30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58d344-1bd9-41c7-979c-defc0ad1ea66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3934A-0482-4D3B-B54F-861E7822F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8d344-1bd9-41c7-979c-defc0ad1ea66"/>
    <ds:schemaRef ds:uri="bf292f05-a29e-482f-a221-97c637c30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868D4-C0C4-4DAE-BF64-B3AE5693B21E}">
  <ds:schemaRefs>
    <ds:schemaRef ds:uri="http://schemas.microsoft.com/office/infopath/2007/PartnerControls"/>
    <ds:schemaRef ds:uri="bf292f05-a29e-482f-a221-97c637c30f40"/>
    <ds:schemaRef ds:uri="http://purl.org/dc/elements/1.1/"/>
    <ds:schemaRef ds:uri="http://schemas.microsoft.com/office/2006/metadata/properties"/>
    <ds:schemaRef ds:uri="3658d344-1bd9-41c7-979c-defc0ad1ea6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A4E02F-656E-43D5-9E1F-49AAB0C7C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Merethe Mikalsen</dc:creator>
  <cp:lastModifiedBy>Merethe Mikalsen</cp:lastModifiedBy>
  <cp:revision>2</cp:revision>
  <dcterms:created xsi:type="dcterms:W3CDTF">2022-01-27T08:43:00Z</dcterms:created>
  <dcterms:modified xsi:type="dcterms:W3CDTF">2022-01-27T08:43:00Z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0x010100307FD79460D4454484F948ACAAB2A562</vt:lpwstr>
  </property>
  <property fmtid="{D5CDD505-2E9C-101B-9397-08002B2CF9AE}" pid="3" name="Order">
    <vt:r8>23700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